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1EAE" w14:textId="7AF20494" w:rsidR="00C97145" w:rsidRDefault="00C97145" w:rsidP="00C97145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02D44F8D" wp14:editId="67C13A9A">
            <wp:extent cx="1914525" cy="389890"/>
            <wp:effectExtent l="0" t="0" r="9525" b="0"/>
            <wp:docPr id="2552089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ADF12" w14:textId="77777777" w:rsidR="00155CE2" w:rsidRDefault="00155CE2" w:rsidP="00C97145">
      <w:pPr>
        <w:jc w:val="center"/>
        <w:rPr>
          <w:i/>
        </w:rPr>
      </w:pPr>
    </w:p>
    <w:p w14:paraId="44F2931E" w14:textId="74E3596C" w:rsidR="00234E5A" w:rsidRPr="00EF58D2" w:rsidRDefault="00155CE2" w:rsidP="00B3040F">
      <w:pPr>
        <w:pStyle w:val="Nessunaspaziatura"/>
        <w:jc w:val="right"/>
        <w:rPr>
          <w:b/>
          <w:bCs/>
          <w:i/>
          <w:iCs/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</w:t>
      </w:r>
      <w:r w:rsidR="00234E5A" w:rsidRPr="00EF58D2">
        <w:rPr>
          <w:b/>
          <w:bCs/>
          <w:i/>
          <w:iCs/>
          <w:lang w:val="it-IT"/>
        </w:rPr>
        <w:t>Politiche Creditizie</w:t>
      </w:r>
    </w:p>
    <w:p w14:paraId="469DD28A" w14:textId="6530171F" w:rsidR="002D575C" w:rsidRPr="00EF58D2" w:rsidRDefault="00234E5A" w:rsidP="00B3040F">
      <w:pPr>
        <w:pStyle w:val="Nessunaspaziatura"/>
        <w:jc w:val="right"/>
        <w:rPr>
          <w:b/>
          <w:bCs/>
          <w:i/>
          <w:iCs/>
          <w:lang w:val="it-IT"/>
        </w:rPr>
      </w:pPr>
      <w:r w:rsidRPr="00EF58D2">
        <w:rPr>
          <w:b/>
          <w:bCs/>
          <w:i/>
          <w:iCs/>
          <w:lang w:val="it-IT"/>
        </w:rPr>
        <w:t xml:space="preserve">                                                                                     Credito, Finanza e Rapporti Istituti Finanziari</w:t>
      </w:r>
    </w:p>
    <w:p w14:paraId="258CEAA8" w14:textId="77777777" w:rsidR="00B3040F" w:rsidRDefault="00B3040F" w:rsidP="00B3040F">
      <w:pPr>
        <w:pStyle w:val="Nessunaspaziatura"/>
        <w:jc w:val="right"/>
        <w:rPr>
          <w:iCs/>
          <w:lang w:val="it-IT"/>
        </w:rPr>
      </w:pPr>
    </w:p>
    <w:p w14:paraId="03EF75D2" w14:textId="77777777" w:rsidR="00EF58D2" w:rsidRDefault="00EF58D2" w:rsidP="00B3040F">
      <w:pPr>
        <w:pStyle w:val="Nessunaspaziatura"/>
        <w:jc w:val="right"/>
        <w:rPr>
          <w:iCs/>
          <w:lang w:val="it-IT"/>
        </w:rPr>
      </w:pPr>
    </w:p>
    <w:p w14:paraId="100D4223" w14:textId="358B59BB" w:rsidR="00BC540C" w:rsidRDefault="007970EA" w:rsidP="007B52C4">
      <w:pPr>
        <w:spacing w:line="240" w:lineRule="auto"/>
        <w:jc w:val="center"/>
        <w:rPr>
          <w:b/>
          <w:bCs/>
          <w:color w:val="0070C0"/>
          <w:sz w:val="40"/>
          <w:szCs w:val="40"/>
          <w:lang w:val="it-IT"/>
        </w:rPr>
      </w:pPr>
      <w:r>
        <w:rPr>
          <w:b/>
          <w:bCs/>
          <w:color w:val="0070C0"/>
          <w:sz w:val="40"/>
          <w:szCs w:val="40"/>
          <w:lang w:val="it-IT"/>
        </w:rPr>
        <w:t>SCHEDA ILLUSTRATIVA BANDO ISMEA</w:t>
      </w:r>
    </w:p>
    <w:p w14:paraId="55C0DCA9" w14:textId="77FC16C0" w:rsidR="00182592" w:rsidRDefault="00C97145" w:rsidP="00361C18">
      <w:pPr>
        <w:jc w:val="right"/>
        <w:rPr>
          <w:lang w:val="it-IT" w:eastAsia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373FB" wp14:editId="42C57903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372100" cy="7620"/>
                <wp:effectExtent l="38100" t="38100" r="76200" b="87630"/>
                <wp:wrapNone/>
                <wp:docPr id="2076370666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195039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71.8pt,6.95pt" to="794.8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" strokecolor="#4f81bd [3204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234E5A">
        <w:rPr>
          <w:lang w:val="it-IT" w:eastAsia="it-IT"/>
        </w:rPr>
        <w:t xml:space="preserve">                    </w:t>
      </w:r>
    </w:p>
    <w:p w14:paraId="182903E8" w14:textId="19B8C928" w:rsidR="00CA59B3" w:rsidRPr="00CA59B3" w:rsidRDefault="00CA59B3" w:rsidP="006150DA">
      <w:pPr>
        <w:jc w:val="center"/>
        <w:rPr>
          <w:rFonts w:ascii="Aptos" w:hAnsi="Aptos"/>
          <w:b/>
          <w:bCs/>
          <w:i/>
          <w:iCs/>
          <w:sz w:val="21"/>
          <w:lang w:val="it-IT"/>
        </w:rPr>
      </w:pPr>
      <w:r w:rsidRPr="00CA59B3">
        <w:rPr>
          <w:rFonts w:ascii="Aptos" w:hAnsi="Aptos"/>
          <w:b/>
          <w:bCs/>
          <w:i/>
          <w:iCs/>
          <w:sz w:val="21"/>
          <w:lang w:val="it-IT"/>
        </w:rPr>
        <w:t>Interventi di ammodernamento e miglioramento della sicurezza dei trattori agricoli o forestali</w:t>
      </w:r>
      <w:r w:rsidR="00522487">
        <w:rPr>
          <w:rFonts w:ascii="Aptos" w:hAnsi="Aptos"/>
          <w:b/>
          <w:bCs/>
          <w:i/>
          <w:iCs/>
          <w:sz w:val="21"/>
          <w:lang w:val="it-IT"/>
        </w:rPr>
        <w:t xml:space="preserve"> – posticipati i termini per la presentazione delle domande</w:t>
      </w:r>
    </w:p>
    <w:p w14:paraId="73494170" w14:textId="679F6E81" w:rsidR="006150DA" w:rsidRPr="006150DA" w:rsidRDefault="00EA514C" w:rsidP="006150DA">
      <w:pPr>
        <w:jc w:val="center"/>
        <w:rPr>
          <w:lang w:val="it-IT" w:eastAsia="it-IT"/>
        </w:rPr>
      </w:pPr>
      <w:r>
        <w:rPr>
          <w:noProof/>
          <w:lang w:val="it-IT" w:eastAsia="it-IT"/>
        </w:rPr>
        <w:drawing>
          <wp:inline distT="0" distB="0" distL="0" distR="0" wp14:anchorId="5AD31A78" wp14:editId="32ECA229">
            <wp:extent cx="5468620" cy="115570"/>
            <wp:effectExtent l="0" t="0" r="0" b="0"/>
            <wp:docPr id="123597026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067E9" w14:textId="77777777" w:rsidR="006150DA" w:rsidRPr="006150DA" w:rsidRDefault="006150DA" w:rsidP="00BC02B4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La misura prevede la copertura parziale dei costi sostenuti per interventi di ammodernamento e di miglioramento della sicurezza dei trattori agricoli o forestali. Si rivolge al settore agricolo, agroindustriale/agromeccanico e agroalimentare. Sono ammissibili alle agevolazioni i costi relativi all'acquisto e all'installazione di sistemi di sicurezza quali: </w:t>
      </w:r>
    </w:p>
    <w:p w14:paraId="797F4A28" w14:textId="77777777" w:rsidR="006150DA" w:rsidRPr="006150DA" w:rsidRDefault="006150DA" w:rsidP="006150DA">
      <w:pPr>
        <w:pStyle w:val="Paragrafoelenco"/>
        <w:numPr>
          <w:ilvl w:val="0"/>
          <w:numId w:val="20"/>
        </w:numPr>
        <w:shd w:val="clear" w:color="auto" w:fill="FFFFFF"/>
        <w:spacing w:after="225" w:line="240" w:lineRule="auto"/>
        <w:contextualSpacing w:val="0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sistema agevolatore del riposizionamento in configurazione di sicurezza della struttura ROPS a due montanti abbattibile, per ridurre il rischio connesso con il mancato riposizionamento in configurazione di sicurezza nonché lo sforzo necessario all'operatore per movimentare la struttura;</w:t>
      </w:r>
    </w:p>
    <w:p w14:paraId="234CCBAE" w14:textId="77777777" w:rsidR="006150DA" w:rsidRPr="006150DA" w:rsidRDefault="006150DA" w:rsidP="006150DA">
      <w:pPr>
        <w:pStyle w:val="Paragrafoelenco"/>
        <w:numPr>
          <w:ilvl w:val="0"/>
          <w:numId w:val="20"/>
        </w:numPr>
        <w:shd w:val="clear" w:color="auto" w:fill="FFFFFF"/>
        <w:spacing w:after="225" w:line="240" w:lineRule="auto"/>
        <w:contextualSpacing w:val="0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avvisatore acustico e/o luminoso, che interviene nel caso in cui la cintura non sia allacciata; </w:t>
      </w:r>
    </w:p>
    <w:p w14:paraId="542EA275" w14:textId="77777777" w:rsidR="006150DA" w:rsidRPr="006150DA" w:rsidRDefault="006150DA" w:rsidP="006150DA">
      <w:pPr>
        <w:pStyle w:val="Paragrafoelenco"/>
        <w:numPr>
          <w:ilvl w:val="0"/>
          <w:numId w:val="20"/>
        </w:numPr>
        <w:shd w:val="clear" w:color="auto" w:fill="FFFFFF"/>
        <w:spacing w:after="225" w:line="240" w:lineRule="auto"/>
        <w:contextualSpacing w:val="0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avvisatore acustico e/o luminoso, che interviene nel caso in cui l'operatore lasci il posto di guida senza aver inserito il freno di stazionamento;</w:t>
      </w:r>
    </w:p>
    <w:p w14:paraId="1C1B50F3" w14:textId="77777777" w:rsidR="006150DA" w:rsidRPr="006150DA" w:rsidRDefault="006150DA" w:rsidP="006150DA">
      <w:pPr>
        <w:pStyle w:val="Paragrafoelenco"/>
        <w:numPr>
          <w:ilvl w:val="0"/>
          <w:numId w:val="20"/>
        </w:numPr>
        <w:shd w:val="clear" w:color="auto" w:fill="FFFFFF"/>
        <w:spacing w:after="225" w:line="240" w:lineRule="auto"/>
        <w:contextualSpacing w:val="0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telecamera con sistema di avviso acustico o visivo, che avverta l'operatore in caso di presenza di ostacoli/persone nella zona di lavoro, in particolare in quella posteriore; </w:t>
      </w:r>
    </w:p>
    <w:p w14:paraId="5EFD4A13" w14:textId="77777777" w:rsidR="006150DA" w:rsidRPr="006150DA" w:rsidRDefault="006150DA" w:rsidP="006150DA">
      <w:pPr>
        <w:pStyle w:val="Paragrafoelenco"/>
        <w:numPr>
          <w:ilvl w:val="0"/>
          <w:numId w:val="20"/>
        </w:numPr>
        <w:shd w:val="clear" w:color="auto" w:fill="FFFFFF"/>
        <w:spacing w:after="225" w:line="240" w:lineRule="auto"/>
        <w:contextualSpacing w:val="0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indicatore di pendenza (inclinometro) per ridurre il rischio di capovolgimento, eventualmente dotato di sistema di rilevamento e avviso in caso di avvenuto capovolgimento.</w:t>
      </w:r>
    </w:p>
    <w:p w14:paraId="360FA5E7" w14:textId="1FD5052F" w:rsidR="006150DA" w:rsidRPr="006150DA" w:rsidRDefault="006150DA" w:rsidP="00BC02B4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La domanda di partecipazione al Bando può riguardare uno o più interventi finanziabili purché siano tutti eseguiti su un solo trattore agricolo o forestale in un'unica soluzione presso un'officina </w:t>
      </w:r>
      <w:r w:rsidRPr="006150DA">
        <w:rPr>
          <w:rFonts w:eastAsia="Aptos"/>
          <w:sz w:val="24"/>
          <w:szCs w:val="24"/>
          <w:lang w:val="it-IT" w:eastAsia="it-IT"/>
        </w:rPr>
        <w:t>meccanica di autoriparazione.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br/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lastRenderedPageBreak/>
        <w:t xml:space="preserve">Gli interventi di </w:t>
      </w:r>
      <w:r w:rsidRPr="006150DA">
        <w:rPr>
          <w:rFonts w:ascii="Calibri" w:eastAsia="Aptos" w:hAnsi="Calibri" w:cs="Calibri"/>
          <w:b/>
          <w:bCs/>
          <w:color w:val="1B1B1B"/>
          <w:sz w:val="24"/>
          <w:szCs w:val="24"/>
          <w:lang w:val="it-IT" w:eastAsia="it-IT"/>
        </w:rPr>
        <w:t>ammodernamento e miglioramento della sicurezza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 possono essere fra loro combinati secondo quanto riportato nell'Appendice A del Bando.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br/>
        <w:t xml:space="preserve">Le </w:t>
      </w:r>
      <w:r w:rsidRPr="006150DA">
        <w:rPr>
          <w:rFonts w:ascii="Calibri" w:eastAsia="Aptos" w:hAnsi="Calibri" w:cs="Calibri"/>
          <w:b/>
          <w:bCs/>
          <w:color w:val="1B1B1B"/>
          <w:sz w:val="24"/>
          <w:szCs w:val="24"/>
          <w:lang w:val="it-IT" w:eastAsia="it-IT"/>
        </w:rPr>
        <w:t xml:space="preserve">risorse stanziate </w:t>
      </w:r>
      <w:r w:rsidRPr="006150DA">
        <w:rPr>
          <w:rFonts w:ascii="Calibri" w:eastAsia="Aptos" w:hAnsi="Calibri" w:cs="Calibri"/>
          <w:b/>
          <w:bCs/>
          <w:color w:val="000000"/>
          <w:sz w:val="24"/>
          <w:szCs w:val="24"/>
          <w:lang w:val="it-IT" w:eastAsia="it-IT"/>
        </w:rPr>
        <w:t>sono10 milioni di euro.</w:t>
      </w:r>
      <w:r w:rsidRPr="006150DA">
        <w:rPr>
          <w:rFonts w:ascii="Calibri" w:eastAsia="Aptos" w:hAnsi="Calibri" w:cs="Calibri"/>
          <w:color w:val="000000"/>
          <w:sz w:val="24"/>
          <w:szCs w:val="24"/>
          <w:lang w:val="it-IT" w:eastAsia="it-IT"/>
        </w:rPr>
        <w:t xml:space="preserve"> </w:t>
      </w:r>
    </w:p>
    <w:p w14:paraId="1D9F5505" w14:textId="77777777" w:rsidR="006150DA" w:rsidRPr="00B42688" w:rsidRDefault="006150DA" w:rsidP="00B42688">
      <w:pPr>
        <w:jc w:val="center"/>
        <w:rPr>
          <w:rFonts w:ascii="Calibri" w:eastAsia="Aptos" w:hAnsi="Calibri" w:cs="Calibri"/>
          <w:b/>
          <w:bCs/>
          <w:color w:val="1B1B1B"/>
          <w:sz w:val="28"/>
          <w:szCs w:val="28"/>
          <w:u w:val="single"/>
          <w:lang w:val="it-IT" w:eastAsia="it-IT"/>
        </w:rPr>
      </w:pPr>
      <w:r w:rsidRPr="00B42688">
        <w:rPr>
          <w:rFonts w:ascii="Calibri" w:eastAsia="Aptos" w:hAnsi="Calibri" w:cs="Calibri"/>
          <w:color w:val="1B1B1B"/>
          <w:sz w:val="28"/>
          <w:szCs w:val="28"/>
          <w:u w:val="single"/>
          <w:lang w:val="it-IT" w:eastAsia="it-IT"/>
        </w:rPr>
        <w:t xml:space="preserve">Le </w:t>
      </w:r>
      <w:r w:rsidRPr="00B42688">
        <w:rPr>
          <w:rFonts w:ascii="Calibri" w:eastAsia="Aptos" w:hAnsi="Calibri" w:cs="Calibri"/>
          <w:b/>
          <w:bCs/>
          <w:color w:val="1B1B1B"/>
          <w:sz w:val="28"/>
          <w:szCs w:val="28"/>
          <w:u w:val="single"/>
          <w:lang w:val="it-IT" w:eastAsia="it-IT"/>
        </w:rPr>
        <w:t>Agevolazioni concedibili:</w:t>
      </w:r>
    </w:p>
    <w:p w14:paraId="22317123" w14:textId="77777777" w:rsidR="00BC02B4" w:rsidRDefault="006150DA" w:rsidP="00BC02B4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È riconosciuto un contributo a fondo perduto fino al raggiungimento del minore dei seguenti importi:</w:t>
      </w:r>
    </w:p>
    <w:p w14:paraId="7FFD3989" w14:textId="77777777" w:rsidR="00BC02B4" w:rsidRDefault="006150DA" w:rsidP="00BC02B4">
      <w:pPr>
        <w:rPr>
          <w:lang w:val="it-IT" w:eastAsia="it-IT"/>
        </w:rPr>
      </w:pPr>
      <w:r w:rsidRPr="006150DA">
        <w:rPr>
          <w:b/>
          <w:bCs/>
          <w:lang w:val="it-IT" w:eastAsia="it-IT"/>
        </w:rPr>
        <w:t>1.</w:t>
      </w:r>
      <w:r w:rsidRPr="006150DA">
        <w:rPr>
          <w:lang w:val="it-IT" w:eastAsia="it-IT"/>
        </w:rPr>
        <w:t xml:space="preserve"> 80% del costo ammissibile sostenuto dal soggetto beneficiario;</w:t>
      </w:r>
    </w:p>
    <w:p w14:paraId="75A20A7A" w14:textId="50E75A6A" w:rsidR="006150DA" w:rsidRPr="006150DA" w:rsidRDefault="006150DA" w:rsidP="00BC02B4">
      <w:pPr>
        <w:rPr>
          <w:lang w:val="it-IT" w:eastAsia="it-IT"/>
        </w:rPr>
      </w:pPr>
      <w:r w:rsidRPr="006150DA">
        <w:rPr>
          <w:b/>
          <w:bCs/>
          <w:lang w:val="it-IT" w:eastAsia="it-IT"/>
        </w:rPr>
        <w:t>2.</w:t>
      </w:r>
      <w:r w:rsidRPr="006150DA">
        <w:rPr>
          <w:lang w:val="it-IT" w:eastAsia="it-IT"/>
        </w:rPr>
        <w:t xml:space="preserve"> 2.000,00 (duemila/00) euro.</w:t>
      </w:r>
      <w:r w:rsidRPr="006150DA">
        <w:rPr>
          <w:lang w:val="it-IT" w:eastAsia="it-IT"/>
        </w:rPr>
        <w:br/>
      </w:r>
      <w:r w:rsidRPr="006150DA">
        <w:rPr>
          <w:lang w:val="it-IT" w:eastAsia="it-IT"/>
        </w:rPr>
        <w:br/>
        <w:t>Gli aiuti di cui al presente Bando sono concessi ai sensi dei regolamenti (UE) della Commissione n. 1408/2013 e s.m.i., e n. 2023/2831, relativi ai contributi in regime «</w:t>
      </w:r>
      <w:r w:rsidRPr="006150DA">
        <w:rPr>
          <w:i/>
          <w:iCs/>
          <w:lang w:val="it-IT" w:eastAsia="it-IT"/>
        </w:rPr>
        <w:t>de minimis</w:t>
      </w:r>
      <w:r w:rsidRPr="006150DA">
        <w:rPr>
          <w:lang w:val="it-IT" w:eastAsia="it-IT"/>
        </w:rPr>
        <w:t>» nel settore agricolo e in quello generale.</w:t>
      </w:r>
    </w:p>
    <w:p w14:paraId="6478D22B" w14:textId="77777777" w:rsidR="006150DA" w:rsidRPr="00B42688" w:rsidRDefault="006150DA" w:rsidP="006150DA">
      <w:pPr>
        <w:shd w:val="clear" w:color="auto" w:fill="FFFFFF"/>
        <w:jc w:val="center"/>
        <w:rPr>
          <w:rFonts w:ascii="Calibri" w:eastAsia="Aptos" w:hAnsi="Calibri" w:cs="Calibri"/>
          <w:b/>
          <w:bCs/>
          <w:color w:val="1B1B1B"/>
          <w:sz w:val="28"/>
          <w:szCs w:val="28"/>
          <w:u w:val="single"/>
          <w:lang w:val="it-IT" w:eastAsia="it-IT"/>
        </w:rPr>
      </w:pPr>
      <w:r w:rsidRPr="00B42688">
        <w:rPr>
          <w:rFonts w:ascii="Calibri" w:eastAsia="Aptos" w:hAnsi="Calibri" w:cs="Calibri"/>
          <w:b/>
          <w:bCs/>
          <w:color w:val="1B1B1B"/>
          <w:sz w:val="28"/>
          <w:szCs w:val="28"/>
          <w:u w:val="single"/>
          <w:lang w:val="it-IT" w:eastAsia="it-IT"/>
        </w:rPr>
        <w:t>Funzionamento della misura in parola:</w:t>
      </w:r>
    </w:p>
    <w:p w14:paraId="6AC549FB" w14:textId="7EA30C2F" w:rsidR="009734EC" w:rsidRDefault="006150DA" w:rsidP="00B42688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 w:rsidRPr="006150DA">
        <w:rPr>
          <w:rFonts w:ascii="Calibri" w:eastAsia="Aptos" w:hAnsi="Calibri" w:cs="Calibri"/>
          <w:b/>
          <w:bCs/>
          <w:color w:val="1B1B1B"/>
          <w:sz w:val="24"/>
          <w:szCs w:val="24"/>
          <w:u w:val="single"/>
          <w:lang w:val="it-IT" w:eastAsia="it-IT"/>
        </w:rPr>
        <w:t>Prima fase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>: concessione del contributo sulla base del preventivo presentato dal richiedente per il tramite dell'officina che effettua l'intervento di ammodernamento.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br/>
      </w:r>
      <w:r w:rsidRPr="006150DA">
        <w:rPr>
          <w:rFonts w:ascii="Calibri" w:eastAsia="Aptos" w:hAnsi="Calibri" w:cs="Calibri"/>
          <w:b/>
          <w:bCs/>
          <w:color w:val="1B1B1B"/>
          <w:sz w:val="24"/>
          <w:szCs w:val="24"/>
          <w:lang w:val="it-IT" w:eastAsia="it-IT"/>
        </w:rPr>
        <w:br/>
      </w:r>
      <w:r w:rsidRPr="006150DA">
        <w:rPr>
          <w:rFonts w:ascii="Calibri" w:eastAsia="Aptos" w:hAnsi="Calibri" w:cs="Calibri"/>
          <w:b/>
          <w:bCs/>
          <w:color w:val="1B1B1B"/>
          <w:sz w:val="24"/>
          <w:szCs w:val="24"/>
          <w:u w:val="single"/>
          <w:lang w:val="it-IT" w:eastAsia="it-IT"/>
        </w:rPr>
        <w:t>Seconda fase</w:t>
      </w:r>
      <w:r w:rsidRPr="006150DA">
        <w:rPr>
          <w:rFonts w:ascii="Calibri" w:eastAsia="Aptos" w:hAnsi="Calibri" w:cs="Calibri"/>
          <w:color w:val="1B1B1B"/>
          <w:sz w:val="24"/>
          <w:szCs w:val="24"/>
          <w:u w:val="single"/>
          <w:lang w:val="it-IT" w:eastAsia="it-IT"/>
        </w:rPr>
        <w:t>:</w:t>
      </w:r>
      <w:r w:rsidRPr="006150DA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 erogazione del contributo al momento del pagamento da parte del Beneficiario della quota non coperta dal contributo per l'intervento effettuato. Il contributo è pagato direttamente all'officina che ha effettuato l'intervento di ammodernamento e messa in sicurezza.</w:t>
      </w:r>
    </w:p>
    <w:p w14:paraId="65D90BA2" w14:textId="7E160330" w:rsidR="00591BC4" w:rsidRDefault="00591BC4" w:rsidP="00B42688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  <w:r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Per ulteriori informazioni e approfondimenti </w:t>
      </w:r>
      <w:r w:rsidR="009734EC"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  <w:t xml:space="preserve">l’Ufficio Credito e Finanza resta a disposizione all’indirizzo mail: </w:t>
      </w:r>
      <w:r w:rsidR="009734EC" w:rsidRPr="009734EC">
        <w:rPr>
          <w:rFonts w:ascii="Calibri" w:eastAsia="Aptos" w:hAnsi="Calibri" w:cs="Calibri"/>
          <w:color w:val="1B1B1B"/>
          <w:sz w:val="24"/>
          <w:szCs w:val="24"/>
          <w:u w:val="single"/>
          <w:lang w:val="it-IT" w:eastAsia="it-IT"/>
        </w:rPr>
        <w:t>credito@confagricoltura.it</w:t>
      </w:r>
    </w:p>
    <w:p w14:paraId="30A1487B" w14:textId="77777777" w:rsidR="00BC02B4" w:rsidRPr="006150DA" w:rsidRDefault="00BC02B4" w:rsidP="00B42688">
      <w:pPr>
        <w:shd w:val="clear" w:color="auto" w:fill="FFFFFF"/>
        <w:spacing w:after="225"/>
        <w:jc w:val="both"/>
        <w:rPr>
          <w:rFonts w:ascii="Calibri" w:eastAsia="Aptos" w:hAnsi="Calibri" w:cs="Calibri"/>
          <w:color w:val="1B1B1B"/>
          <w:sz w:val="24"/>
          <w:szCs w:val="24"/>
          <w:lang w:val="it-IT" w:eastAsia="it-IT"/>
        </w:rPr>
      </w:pPr>
    </w:p>
    <w:p w14:paraId="2E0FFC3B" w14:textId="77777777" w:rsidR="006150DA" w:rsidRPr="006150DA" w:rsidRDefault="006150DA" w:rsidP="006150DA">
      <w:pPr>
        <w:rPr>
          <w:lang w:val="it-IT" w:eastAsia="it-IT"/>
        </w:rPr>
      </w:pPr>
    </w:p>
    <w:sectPr w:rsidR="006150DA" w:rsidRPr="006150DA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E867C" w14:textId="77777777" w:rsidR="008F2046" w:rsidRDefault="008F2046" w:rsidP="00027C45">
      <w:pPr>
        <w:spacing w:after="0" w:line="240" w:lineRule="auto"/>
      </w:pPr>
      <w:r>
        <w:separator/>
      </w:r>
    </w:p>
  </w:endnote>
  <w:endnote w:type="continuationSeparator" w:id="0">
    <w:p w14:paraId="57320F87" w14:textId="77777777" w:rsidR="008F2046" w:rsidRDefault="008F2046" w:rsidP="0002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71D3" w14:textId="0817A6D3" w:rsidR="00435E35" w:rsidRDefault="00435E35" w:rsidP="00435E35">
    <w:pPr>
      <w:pStyle w:val="Pidipagina"/>
      <w:jc w:val="right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E67A17B" wp14:editId="57FC0E5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60684AF" id="Rettangolo 247" o:spid="_x0000_s1026" style="position:absolute;margin-left:0;margin-top:0;width:579.9pt;height:750.3pt;z-index:25165465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" fillcolor="white [3201]" strokecolor="#4f81bd [3204]" strokeweight="2pt">
              <w10:wrap anchorx="page" anchory="page"/>
            </v:rect>
          </w:pict>
        </mc:Fallback>
      </mc:AlternateContent>
    </w:r>
    <w:r>
      <w:rPr>
        <w:color w:val="4F81BD" w:themeColor="accent1"/>
        <w:lang w:val="it-IT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  <w:lang w:val="it-IT"/>
      </w:rPr>
      <w:t xml:space="preserve">pag.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color w:val="4F81BD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  <w:lang w:val="it-IT"/>
      </w:rPr>
      <w:t>2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41243" w14:textId="77777777" w:rsidR="008F2046" w:rsidRDefault="008F2046" w:rsidP="00027C45">
      <w:pPr>
        <w:spacing w:after="0" w:line="240" w:lineRule="auto"/>
      </w:pPr>
      <w:r>
        <w:separator/>
      </w:r>
    </w:p>
  </w:footnote>
  <w:footnote w:type="continuationSeparator" w:id="0">
    <w:p w14:paraId="7CD88B46" w14:textId="77777777" w:rsidR="008F2046" w:rsidRDefault="008F2046" w:rsidP="00027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861BA9"/>
    <w:multiLevelType w:val="multilevel"/>
    <w:tmpl w:val="9CEA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45745E"/>
    <w:multiLevelType w:val="hybridMultilevel"/>
    <w:tmpl w:val="2D7669EA"/>
    <w:lvl w:ilvl="0" w:tplc="8E5E1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F23EC"/>
    <w:multiLevelType w:val="hybridMultilevel"/>
    <w:tmpl w:val="90D0F4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A3712"/>
    <w:multiLevelType w:val="multilevel"/>
    <w:tmpl w:val="C52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C2EBB"/>
    <w:multiLevelType w:val="multilevel"/>
    <w:tmpl w:val="FEA2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02792B"/>
    <w:multiLevelType w:val="multilevel"/>
    <w:tmpl w:val="727A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BE6526"/>
    <w:multiLevelType w:val="multilevel"/>
    <w:tmpl w:val="7C8C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34422D"/>
    <w:multiLevelType w:val="multilevel"/>
    <w:tmpl w:val="0F72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33451B"/>
    <w:multiLevelType w:val="multilevel"/>
    <w:tmpl w:val="CFB0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9740B8"/>
    <w:multiLevelType w:val="multilevel"/>
    <w:tmpl w:val="1400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FD7DB7"/>
    <w:multiLevelType w:val="multilevel"/>
    <w:tmpl w:val="96AA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7518458">
    <w:abstractNumId w:val="8"/>
  </w:num>
  <w:num w:numId="2" w16cid:durableId="1846747400">
    <w:abstractNumId w:val="6"/>
  </w:num>
  <w:num w:numId="3" w16cid:durableId="14574433">
    <w:abstractNumId w:val="5"/>
  </w:num>
  <w:num w:numId="4" w16cid:durableId="1482234712">
    <w:abstractNumId w:val="4"/>
  </w:num>
  <w:num w:numId="5" w16cid:durableId="1412461828">
    <w:abstractNumId w:val="7"/>
  </w:num>
  <w:num w:numId="6" w16cid:durableId="665473396">
    <w:abstractNumId w:val="3"/>
  </w:num>
  <w:num w:numId="7" w16cid:durableId="620455129">
    <w:abstractNumId w:val="2"/>
  </w:num>
  <w:num w:numId="8" w16cid:durableId="1346639786">
    <w:abstractNumId w:val="1"/>
  </w:num>
  <w:num w:numId="9" w16cid:durableId="593519729">
    <w:abstractNumId w:val="0"/>
  </w:num>
  <w:num w:numId="10" w16cid:durableId="1722167299">
    <w:abstractNumId w:val="11"/>
  </w:num>
  <w:num w:numId="11" w16cid:durableId="1949265868">
    <w:abstractNumId w:val="16"/>
  </w:num>
  <w:num w:numId="12" w16cid:durableId="123474893">
    <w:abstractNumId w:val="13"/>
  </w:num>
  <w:num w:numId="13" w16cid:durableId="47340599">
    <w:abstractNumId w:val="14"/>
  </w:num>
  <w:num w:numId="14" w16cid:durableId="375549286">
    <w:abstractNumId w:val="15"/>
  </w:num>
  <w:num w:numId="15" w16cid:durableId="164057733">
    <w:abstractNumId w:val="12"/>
  </w:num>
  <w:num w:numId="16" w16cid:durableId="1580753595">
    <w:abstractNumId w:val="18"/>
  </w:num>
  <w:num w:numId="17" w16cid:durableId="788279536">
    <w:abstractNumId w:val="17"/>
  </w:num>
  <w:num w:numId="18" w16cid:durableId="2058167178">
    <w:abstractNumId w:val="9"/>
  </w:num>
  <w:num w:numId="19" w16cid:durableId="1101728406">
    <w:abstractNumId w:val="19"/>
  </w:num>
  <w:num w:numId="20" w16cid:durableId="2123380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799446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C45"/>
    <w:rsid w:val="00030DFF"/>
    <w:rsid w:val="000310E5"/>
    <w:rsid w:val="00034616"/>
    <w:rsid w:val="0004465B"/>
    <w:rsid w:val="00050C00"/>
    <w:rsid w:val="00054385"/>
    <w:rsid w:val="0006063C"/>
    <w:rsid w:val="000C7781"/>
    <w:rsid w:val="000D183E"/>
    <w:rsid w:val="0015074B"/>
    <w:rsid w:val="00155CE2"/>
    <w:rsid w:val="00160D59"/>
    <w:rsid w:val="00182592"/>
    <w:rsid w:val="00183741"/>
    <w:rsid w:val="00197CD8"/>
    <w:rsid w:val="001A5382"/>
    <w:rsid w:val="001D1D6A"/>
    <w:rsid w:val="001E2D0B"/>
    <w:rsid w:val="001F10E8"/>
    <w:rsid w:val="00200047"/>
    <w:rsid w:val="0021670B"/>
    <w:rsid w:val="00222568"/>
    <w:rsid w:val="00234E5A"/>
    <w:rsid w:val="002408EF"/>
    <w:rsid w:val="00256AE3"/>
    <w:rsid w:val="002840C6"/>
    <w:rsid w:val="00294750"/>
    <w:rsid w:val="0029639D"/>
    <w:rsid w:val="002D575C"/>
    <w:rsid w:val="00304A5D"/>
    <w:rsid w:val="00314781"/>
    <w:rsid w:val="00326F90"/>
    <w:rsid w:val="00330E89"/>
    <w:rsid w:val="003351FE"/>
    <w:rsid w:val="00341D7A"/>
    <w:rsid w:val="00361C18"/>
    <w:rsid w:val="003B3BEE"/>
    <w:rsid w:val="003D50C4"/>
    <w:rsid w:val="003F27EF"/>
    <w:rsid w:val="00404836"/>
    <w:rsid w:val="00425AFD"/>
    <w:rsid w:val="00435E35"/>
    <w:rsid w:val="004507CD"/>
    <w:rsid w:val="004620D4"/>
    <w:rsid w:val="004823DA"/>
    <w:rsid w:val="004A5015"/>
    <w:rsid w:val="004F2A2F"/>
    <w:rsid w:val="005052D4"/>
    <w:rsid w:val="00510C8B"/>
    <w:rsid w:val="00520875"/>
    <w:rsid w:val="00522487"/>
    <w:rsid w:val="005621DF"/>
    <w:rsid w:val="00583790"/>
    <w:rsid w:val="00591BC4"/>
    <w:rsid w:val="00602182"/>
    <w:rsid w:val="006150DA"/>
    <w:rsid w:val="006214F5"/>
    <w:rsid w:val="00657747"/>
    <w:rsid w:val="006735B4"/>
    <w:rsid w:val="00680B7F"/>
    <w:rsid w:val="0068272F"/>
    <w:rsid w:val="00684FDD"/>
    <w:rsid w:val="00687FF3"/>
    <w:rsid w:val="006B04FE"/>
    <w:rsid w:val="006B2978"/>
    <w:rsid w:val="006D1376"/>
    <w:rsid w:val="006E1F62"/>
    <w:rsid w:val="006E5B95"/>
    <w:rsid w:val="00712079"/>
    <w:rsid w:val="00713C94"/>
    <w:rsid w:val="00716B6F"/>
    <w:rsid w:val="00735D77"/>
    <w:rsid w:val="00746DED"/>
    <w:rsid w:val="00762D79"/>
    <w:rsid w:val="0077567A"/>
    <w:rsid w:val="00792C6A"/>
    <w:rsid w:val="007970EA"/>
    <w:rsid w:val="007B52C4"/>
    <w:rsid w:val="007D2D26"/>
    <w:rsid w:val="007D6805"/>
    <w:rsid w:val="00825562"/>
    <w:rsid w:val="008816CF"/>
    <w:rsid w:val="008B5C48"/>
    <w:rsid w:val="008C04E1"/>
    <w:rsid w:val="008D7B17"/>
    <w:rsid w:val="008F2046"/>
    <w:rsid w:val="00950503"/>
    <w:rsid w:val="0096377C"/>
    <w:rsid w:val="009734EC"/>
    <w:rsid w:val="00984CD0"/>
    <w:rsid w:val="009C20E2"/>
    <w:rsid w:val="009E01E5"/>
    <w:rsid w:val="009F1274"/>
    <w:rsid w:val="009F7B63"/>
    <w:rsid w:val="00A14E77"/>
    <w:rsid w:val="00A8022E"/>
    <w:rsid w:val="00A86253"/>
    <w:rsid w:val="00AA1D8D"/>
    <w:rsid w:val="00AA7FB3"/>
    <w:rsid w:val="00B05F01"/>
    <w:rsid w:val="00B219B3"/>
    <w:rsid w:val="00B3040F"/>
    <w:rsid w:val="00B42688"/>
    <w:rsid w:val="00B47730"/>
    <w:rsid w:val="00B8369A"/>
    <w:rsid w:val="00BB34B9"/>
    <w:rsid w:val="00BB51DC"/>
    <w:rsid w:val="00BC02B4"/>
    <w:rsid w:val="00BC06AD"/>
    <w:rsid w:val="00BC540C"/>
    <w:rsid w:val="00BD5B5A"/>
    <w:rsid w:val="00BE1D58"/>
    <w:rsid w:val="00BE3FF1"/>
    <w:rsid w:val="00C01623"/>
    <w:rsid w:val="00C50377"/>
    <w:rsid w:val="00C66907"/>
    <w:rsid w:val="00C67BB8"/>
    <w:rsid w:val="00C72782"/>
    <w:rsid w:val="00C81558"/>
    <w:rsid w:val="00C860A7"/>
    <w:rsid w:val="00C90B3C"/>
    <w:rsid w:val="00C97145"/>
    <w:rsid w:val="00CA59B3"/>
    <w:rsid w:val="00CB0664"/>
    <w:rsid w:val="00CB5BEA"/>
    <w:rsid w:val="00CC1EDB"/>
    <w:rsid w:val="00CF2037"/>
    <w:rsid w:val="00CF3390"/>
    <w:rsid w:val="00CF6D74"/>
    <w:rsid w:val="00D6201A"/>
    <w:rsid w:val="00D76ECC"/>
    <w:rsid w:val="00D84DAE"/>
    <w:rsid w:val="00E03297"/>
    <w:rsid w:val="00E034CF"/>
    <w:rsid w:val="00E10E59"/>
    <w:rsid w:val="00E306AC"/>
    <w:rsid w:val="00E42E52"/>
    <w:rsid w:val="00E7365B"/>
    <w:rsid w:val="00E753D1"/>
    <w:rsid w:val="00EA514C"/>
    <w:rsid w:val="00EC6002"/>
    <w:rsid w:val="00EF1782"/>
    <w:rsid w:val="00EF56CC"/>
    <w:rsid w:val="00EF58D2"/>
    <w:rsid w:val="00F17095"/>
    <w:rsid w:val="00F25851"/>
    <w:rsid w:val="00F46543"/>
    <w:rsid w:val="00F50EFB"/>
    <w:rsid w:val="00F86CF2"/>
    <w:rsid w:val="00FA002A"/>
    <w:rsid w:val="00FA6942"/>
    <w:rsid w:val="00FC449D"/>
    <w:rsid w:val="00FC693F"/>
    <w:rsid w:val="00FF5E83"/>
    <w:rsid w:val="00FF6037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743060"/>
  <w14:defaultImageDpi w14:val="300"/>
  <w15:docId w15:val="{4C52A526-FB05-4E16-BE77-D457A13A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971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714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25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Giorgio Nugnes</cp:lastModifiedBy>
  <cp:revision>12</cp:revision>
  <cp:lastPrinted>2026-06-23T15:52:00Z</cp:lastPrinted>
  <dcterms:created xsi:type="dcterms:W3CDTF">2026-09-17T10:01:00Z</dcterms:created>
  <dcterms:modified xsi:type="dcterms:W3CDTF">2026-09-17T10:18:00Z</dcterms:modified>
  <cp:category/>
</cp:coreProperties>
</file>